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1" w:rsidRDefault="000E2E71" w:rsidP="005F6BB7">
      <w:pPr>
        <w:jc w:val="center"/>
        <w:rPr>
          <w:b/>
          <w:sz w:val="32"/>
        </w:rPr>
      </w:pPr>
    </w:p>
    <w:p w:rsidR="005F6BB7" w:rsidRDefault="005F6BB7" w:rsidP="005F6BB7">
      <w:pPr>
        <w:jc w:val="center"/>
        <w:rPr>
          <w:b/>
          <w:sz w:val="32"/>
        </w:rPr>
      </w:pPr>
      <w:r>
        <w:rPr>
          <w:b/>
          <w:sz w:val="32"/>
        </w:rPr>
        <w:t>Frequently Asked Questions</w:t>
      </w:r>
    </w:p>
    <w:p w:rsidR="00955662" w:rsidRPr="000E2E71" w:rsidRDefault="00955662">
      <w:pPr>
        <w:rPr>
          <w:b/>
          <w:sz w:val="20"/>
        </w:rPr>
      </w:pPr>
      <w:r w:rsidRPr="000E2E71">
        <w:rPr>
          <w:b/>
          <w:sz w:val="20"/>
        </w:rPr>
        <w:t xml:space="preserve">Why should I join </w:t>
      </w:r>
      <w:r w:rsidR="000C7679" w:rsidRPr="000C7679">
        <w:rPr>
          <w:b/>
          <w:sz w:val="20"/>
        </w:rPr>
        <w:t>Northeast Business Group on Health – New Jersey Chapter</w:t>
      </w:r>
      <w:r w:rsidRPr="000E2E71">
        <w:rPr>
          <w:b/>
          <w:sz w:val="20"/>
        </w:rPr>
        <w:t>?</w:t>
      </w:r>
    </w:p>
    <w:p w:rsidR="004611A0" w:rsidRPr="000E2E71" w:rsidRDefault="00E00901">
      <w:pPr>
        <w:rPr>
          <w:sz w:val="20"/>
        </w:rPr>
      </w:pPr>
      <w:r w:rsidRPr="000E2E71">
        <w:rPr>
          <w:sz w:val="20"/>
        </w:rPr>
        <w:t>For</w:t>
      </w:r>
      <w:r w:rsidR="00A87DD6" w:rsidRPr="000E2E71">
        <w:rPr>
          <w:sz w:val="20"/>
        </w:rPr>
        <w:t xml:space="preserve"> employers</w:t>
      </w:r>
      <w:r w:rsidRPr="000E2E71">
        <w:rPr>
          <w:sz w:val="20"/>
        </w:rPr>
        <w:t xml:space="preserve"> in New Jersey – and nationwide </w:t>
      </w:r>
      <w:r w:rsidR="0056182E" w:rsidRPr="000E2E71">
        <w:rPr>
          <w:sz w:val="20"/>
        </w:rPr>
        <w:t>–</w:t>
      </w:r>
      <w:r w:rsidRPr="000E2E71">
        <w:rPr>
          <w:sz w:val="20"/>
        </w:rPr>
        <w:t xml:space="preserve"> </w:t>
      </w:r>
      <w:r w:rsidR="00955662" w:rsidRPr="000E2E71">
        <w:rPr>
          <w:sz w:val="20"/>
        </w:rPr>
        <w:t>health</w:t>
      </w:r>
      <w:r w:rsidR="0056182E" w:rsidRPr="000E2E71">
        <w:rPr>
          <w:sz w:val="20"/>
        </w:rPr>
        <w:t xml:space="preserve"> </w:t>
      </w:r>
      <w:r w:rsidR="00955662" w:rsidRPr="000E2E71">
        <w:rPr>
          <w:sz w:val="20"/>
        </w:rPr>
        <w:t xml:space="preserve">care is one </w:t>
      </w:r>
      <w:r w:rsidRPr="000E2E71">
        <w:rPr>
          <w:sz w:val="20"/>
        </w:rPr>
        <w:t>of the fastest growing expenses.</w:t>
      </w:r>
      <w:r w:rsidR="004611A0" w:rsidRPr="000E2E71">
        <w:rPr>
          <w:sz w:val="20"/>
        </w:rPr>
        <w:t xml:space="preserve">  It is also critical to employee productivity and retention.</w:t>
      </w:r>
    </w:p>
    <w:p w:rsidR="004611A0" w:rsidRPr="000E2E71" w:rsidRDefault="004D33DE" w:rsidP="004611A0">
      <w:pPr>
        <w:spacing w:after="240"/>
        <w:rPr>
          <w:sz w:val="20"/>
        </w:rPr>
      </w:pPr>
      <w:r w:rsidRPr="000E2E71">
        <w:rPr>
          <w:sz w:val="20"/>
        </w:rPr>
        <w:t>Northe</w:t>
      </w:r>
      <w:r w:rsidR="007D127A" w:rsidRPr="000E2E71">
        <w:rPr>
          <w:sz w:val="20"/>
        </w:rPr>
        <w:t>ast</w:t>
      </w:r>
      <w:r w:rsidR="004611A0" w:rsidRPr="000E2E71">
        <w:rPr>
          <w:sz w:val="20"/>
        </w:rPr>
        <w:t xml:space="preserve"> Business Group on Health</w:t>
      </w:r>
      <w:r w:rsidR="007D127A" w:rsidRPr="000E2E71">
        <w:rPr>
          <w:sz w:val="20"/>
        </w:rPr>
        <w:t xml:space="preserve"> – New Jersey Chapter</w:t>
      </w:r>
      <w:r w:rsidR="005F6BB7" w:rsidRPr="000E2E71">
        <w:rPr>
          <w:sz w:val="20"/>
        </w:rPr>
        <w:t xml:space="preserve"> (N</w:t>
      </w:r>
      <w:r w:rsidR="007D127A" w:rsidRPr="000E2E71">
        <w:rPr>
          <w:sz w:val="20"/>
        </w:rPr>
        <w:t>E</w:t>
      </w:r>
      <w:r w:rsidR="005F6BB7" w:rsidRPr="000E2E71">
        <w:rPr>
          <w:sz w:val="20"/>
        </w:rPr>
        <w:t>BGH</w:t>
      </w:r>
      <w:r w:rsidR="007D127A" w:rsidRPr="000E2E71">
        <w:rPr>
          <w:sz w:val="20"/>
        </w:rPr>
        <w:t>-New Jersey</w:t>
      </w:r>
      <w:r w:rsidR="005F6BB7" w:rsidRPr="000E2E71">
        <w:rPr>
          <w:sz w:val="20"/>
        </w:rPr>
        <w:t>)</w:t>
      </w:r>
      <w:r w:rsidR="004611A0" w:rsidRPr="000E2E71">
        <w:rPr>
          <w:sz w:val="20"/>
        </w:rPr>
        <w:t xml:space="preserve"> brings employers, providers and insurers together to improve </w:t>
      </w:r>
      <w:r w:rsidR="0056182E" w:rsidRPr="000E2E71">
        <w:rPr>
          <w:sz w:val="20"/>
        </w:rPr>
        <w:t>health</w:t>
      </w:r>
      <w:r w:rsidR="004611A0" w:rsidRPr="000E2E71">
        <w:rPr>
          <w:sz w:val="20"/>
        </w:rPr>
        <w:t>care quality</w:t>
      </w:r>
      <w:r w:rsidR="005076BC">
        <w:rPr>
          <w:sz w:val="20"/>
        </w:rPr>
        <w:t xml:space="preserve"> and value in the Garden State. </w:t>
      </w:r>
      <w:r w:rsidR="00A87DD6" w:rsidRPr="000E2E71">
        <w:rPr>
          <w:sz w:val="20"/>
        </w:rPr>
        <w:t xml:space="preserve">By joining forces, New Jersey businesses </w:t>
      </w:r>
      <w:r w:rsidR="007022DB" w:rsidRPr="000E2E71">
        <w:rPr>
          <w:sz w:val="20"/>
        </w:rPr>
        <w:t xml:space="preserve">have </w:t>
      </w:r>
      <w:r w:rsidR="00A87DD6" w:rsidRPr="000E2E71">
        <w:rPr>
          <w:sz w:val="20"/>
        </w:rPr>
        <w:t xml:space="preserve">greater leverage with health plans and providers to obtain better services and </w:t>
      </w:r>
      <w:r w:rsidR="007022DB" w:rsidRPr="000E2E71">
        <w:rPr>
          <w:sz w:val="20"/>
        </w:rPr>
        <w:t>lower</w:t>
      </w:r>
      <w:r w:rsidR="00A87DD6" w:rsidRPr="000E2E71">
        <w:rPr>
          <w:sz w:val="20"/>
        </w:rPr>
        <w:t xml:space="preserve"> costs. </w:t>
      </w:r>
      <w:r w:rsidR="007022DB" w:rsidRPr="000E2E71">
        <w:rPr>
          <w:sz w:val="20"/>
        </w:rPr>
        <w:t>They also have better access to information about regulatory and legislative developments, and a voice in the policy debate in Trenton.</w:t>
      </w:r>
    </w:p>
    <w:p w:rsidR="005F6BB7" w:rsidRPr="000E2E71" w:rsidRDefault="00955662" w:rsidP="005F6BB7">
      <w:pPr>
        <w:spacing w:after="240"/>
        <w:rPr>
          <w:sz w:val="20"/>
        </w:rPr>
      </w:pPr>
      <w:r w:rsidRPr="000E2E71">
        <w:rPr>
          <w:b/>
          <w:sz w:val="20"/>
        </w:rPr>
        <w:t>N</w:t>
      </w:r>
      <w:r w:rsidR="007D127A" w:rsidRPr="000E2E71">
        <w:rPr>
          <w:b/>
          <w:sz w:val="20"/>
        </w:rPr>
        <w:t>E</w:t>
      </w:r>
      <w:r w:rsidRPr="000E2E71">
        <w:rPr>
          <w:b/>
          <w:sz w:val="20"/>
        </w:rPr>
        <w:t>BGH</w:t>
      </w:r>
      <w:r w:rsidR="007D127A" w:rsidRPr="000E2E71">
        <w:rPr>
          <w:b/>
          <w:sz w:val="20"/>
        </w:rPr>
        <w:t xml:space="preserve">-New Jersey </w:t>
      </w:r>
      <w:r w:rsidRPr="000E2E71">
        <w:rPr>
          <w:b/>
          <w:sz w:val="20"/>
        </w:rPr>
        <w:t xml:space="preserve">is a </w:t>
      </w:r>
      <w:r w:rsidR="007D127A" w:rsidRPr="000E2E71">
        <w:rPr>
          <w:b/>
          <w:sz w:val="20"/>
        </w:rPr>
        <w:t xml:space="preserve">chapter </w:t>
      </w:r>
      <w:r w:rsidR="00FC5CB5">
        <w:rPr>
          <w:b/>
          <w:sz w:val="20"/>
        </w:rPr>
        <w:t xml:space="preserve">of </w:t>
      </w:r>
      <w:r w:rsidRPr="000E2E71">
        <w:rPr>
          <w:b/>
          <w:sz w:val="20"/>
        </w:rPr>
        <w:t>Northeast Business Group on Health.  What does this mean to my company?</w:t>
      </w:r>
      <w:r w:rsidR="005F6BB7" w:rsidRPr="000E2E71">
        <w:rPr>
          <w:sz w:val="20"/>
        </w:rPr>
        <w:t xml:space="preserve"> </w:t>
      </w:r>
    </w:p>
    <w:p w:rsidR="005F6BB7" w:rsidRPr="000E2E71" w:rsidRDefault="007D127A" w:rsidP="005076BC">
      <w:pPr>
        <w:spacing w:after="0"/>
        <w:contextualSpacing/>
        <w:rPr>
          <w:sz w:val="20"/>
        </w:rPr>
      </w:pPr>
      <w:r w:rsidRPr="000E2E71">
        <w:rPr>
          <w:sz w:val="20"/>
        </w:rPr>
        <w:t xml:space="preserve">NEBGH-New Jersey </w:t>
      </w:r>
      <w:r w:rsidR="005F6BB7" w:rsidRPr="000E2E71">
        <w:rPr>
          <w:sz w:val="20"/>
        </w:rPr>
        <w:t xml:space="preserve">addresses unique issues and challenges facing employers in the Garden State.  In addition, as a </w:t>
      </w:r>
      <w:r w:rsidRPr="000E2E71">
        <w:rPr>
          <w:sz w:val="20"/>
        </w:rPr>
        <w:t xml:space="preserve">chapter </w:t>
      </w:r>
      <w:r w:rsidR="005F6BB7" w:rsidRPr="000E2E71">
        <w:rPr>
          <w:sz w:val="20"/>
        </w:rPr>
        <w:t xml:space="preserve">of </w:t>
      </w:r>
      <w:r w:rsidR="000E2E71">
        <w:rPr>
          <w:sz w:val="20"/>
        </w:rPr>
        <w:t>NEBGH</w:t>
      </w:r>
      <w:r w:rsidR="005F6BB7" w:rsidRPr="000E2E71">
        <w:rPr>
          <w:sz w:val="20"/>
        </w:rPr>
        <w:t xml:space="preserve">, </w:t>
      </w:r>
      <w:r w:rsidRPr="000E2E71">
        <w:rPr>
          <w:sz w:val="20"/>
        </w:rPr>
        <w:t xml:space="preserve">it </w:t>
      </w:r>
      <w:r w:rsidR="005F6BB7" w:rsidRPr="000E2E71">
        <w:rPr>
          <w:sz w:val="20"/>
        </w:rPr>
        <w:t>offers New Jersey businesses:</w:t>
      </w:r>
    </w:p>
    <w:p w:rsidR="005F6BB7" w:rsidRPr="000E2E71" w:rsidRDefault="005F6BB7" w:rsidP="005F6BB7">
      <w:pPr>
        <w:pStyle w:val="ListParagraph"/>
        <w:numPr>
          <w:ilvl w:val="0"/>
          <w:numId w:val="1"/>
        </w:numPr>
        <w:spacing w:after="240"/>
        <w:rPr>
          <w:sz w:val="20"/>
        </w:rPr>
      </w:pPr>
      <w:r w:rsidRPr="000E2E71">
        <w:rPr>
          <w:sz w:val="20"/>
        </w:rPr>
        <w:t>More comprehensive, region-wide information about</w:t>
      </w:r>
      <w:r w:rsidR="0056182E" w:rsidRPr="000E2E71">
        <w:rPr>
          <w:sz w:val="20"/>
        </w:rPr>
        <w:t xml:space="preserve"> care, costs and best practices</w:t>
      </w:r>
    </w:p>
    <w:p w:rsidR="005F6BB7" w:rsidRPr="000E2E71" w:rsidRDefault="005F6BB7" w:rsidP="005F6BB7">
      <w:pPr>
        <w:pStyle w:val="ListParagraph"/>
        <w:numPr>
          <w:ilvl w:val="0"/>
          <w:numId w:val="1"/>
        </w:numPr>
        <w:spacing w:after="240"/>
        <w:rPr>
          <w:sz w:val="20"/>
        </w:rPr>
      </w:pPr>
      <w:r w:rsidRPr="000E2E71">
        <w:rPr>
          <w:sz w:val="20"/>
        </w:rPr>
        <w:t>Greater access to resources and nationally recognized experts in health care</w:t>
      </w:r>
      <w:r w:rsidR="00702A03" w:rsidRPr="000E2E71">
        <w:rPr>
          <w:sz w:val="20"/>
        </w:rPr>
        <w:t xml:space="preserve">, </w:t>
      </w:r>
      <w:r w:rsidRPr="000E2E71">
        <w:rPr>
          <w:sz w:val="20"/>
        </w:rPr>
        <w:t>benefits</w:t>
      </w:r>
      <w:r w:rsidR="00702A03" w:rsidRPr="000E2E71">
        <w:rPr>
          <w:sz w:val="20"/>
        </w:rPr>
        <w:t xml:space="preserve"> and policy</w:t>
      </w:r>
    </w:p>
    <w:p w:rsidR="00EE2B1F" w:rsidRPr="000E2E71" w:rsidRDefault="005F6BB7" w:rsidP="005F6BB7">
      <w:pPr>
        <w:pStyle w:val="ListParagraph"/>
        <w:numPr>
          <w:ilvl w:val="0"/>
          <w:numId w:val="1"/>
        </w:numPr>
        <w:spacing w:after="240"/>
        <w:rPr>
          <w:sz w:val="20"/>
        </w:rPr>
      </w:pPr>
      <w:r w:rsidRPr="000E2E71">
        <w:rPr>
          <w:sz w:val="20"/>
        </w:rPr>
        <w:t>The ability to network and share information with hundreds of</w:t>
      </w:r>
      <w:r w:rsidR="0056182E" w:rsidRPr="000E2E71">
        <w:rPr>
          <w:sz w:val="20"/>
        </w:rPr>
        <w:t xml:space="preserve"> employers across the Northeast</w:t>
      </w:r>
    </w:p>
    <w:p w:rsidR="00A96675" w:rsidRPr="000E2E71" w:rsidRDefault="00EE2B1F" w:rsidP="00EE2B1F">
      <w:pPr>
        <w:pStyle w:val="ListParagraph"/>
        <w:numPr>
          <w:ilvl w:val="0"/>
          <w:numId w:val="1"/>
        </w:numPr>
        <w:spacing w:after="240"/>
        <w:rPr>
          <w:sz w:val="20"/>
        </w:rPr>
      </w:pPr>
      <w:r w:rsidRPr="000E2E71">
        <w:rPr>
          <w:sz w:val="20"/>
        </w:rPr>
        <w:t>Access to NEBGH’s Solutions and Innovations Center, which is bringing together leaders in health</w:t>
      </w:r>
      <w:r w:rsidR="0056182E" w:rsidRPr="000E2E71">
        <w:rPr>
          <w:sz w:val="20"/>
        </w:rPr>
        <w:t xml:space="preserve"> </w:t>
      </w:r>
      <w:r w:rsidRPr="000E2E71">
        <w:rPr>
          <w:sz w:val="20"/>
        </w:rPr>
        <w:t xml:space="preserve">care, academia and business to explore innovative ways to address the most urgent healthcare challenges facing employers. </w:t>
      </w:r>
    </w:p>
    <w:p w:rsidR="00955662" w:rsidRPr="000E2E71" w:rsidRDefault="00FC5CB5">
      <w:pPr>
        <w:rPr>
          <w:b/>
          <w:sz w:val="20"/>
        </w:rPr>
      </w:pPr>
      <w:r>
        <w:rPr>
          <w:b/>
          <w:sz w:val="20"/>
        </w:rPr>
        <w:t>I understand NE</w:t>
      </w:r>
      <w:r w:rsidR="00955662" w:rsidRPr="000E2E71">
        <w:rPr>
          <w:b/>
          <w:sz w:val="20"/>
        </w:rPr>
        <w:t>BGH</w:t>
      </w:r>
      <w:r>
        <w:rPr>
          <w:b/>
          <w:sz w:val="20"/>
        </w:rPr>
        <w:t>-New Jersey</w:t>
      </w:r>
      <w:r w:rsidR="00955662" w:rsidRPr="000E2E71">
        <w:rPr>
          <w:b/>
          <w:sz w:val="20"/>
        </w:rPr>
        <w:t xml:space="preserve"> is conducting </w:t>
      </w:r>
      <w:r>
        <w:rPr>
          <w:b/>
          <w:sz w:val="20"/>
        </w:rPr>
        <w:t>several initiatives</w:t>
      </w:r>
      <w:r w:rsidR="00955662" w:rsidRPr="000E2E71">
        <w:rPr>
          <w:b/>
          <w:sz w:val="20"/>
        </w:rPr>
        <w:t>.  What are they?</w:t>
      </w:r>
    </w:p>
    <w:p w:rsidR="007644BB" w:rsidRPr="000E2E71" w:rsidRDefault="00C11177" w:rsidP="005076BC">
      <w:pPr>
        <w:spacing w:after="0"/>
        <w:contextualSpacing/>
        <w:rPr>
          <w:sz w:val="20"/>
        </w:rPr>
      </w:pPr>
      <w:r w:rsidRPr="00C11177">
        <w:rPr>
          <w:sz w:val="20"/>
        </w:rPr>
        <w:t>NEBGH-New Jersey</w:t>
      </w:r>
      <w:r w:rsidR="007644BB" w:rsidRPr="000E2E71">
        <w:rPr>
          <w:sz w:val="20"/>
        </w:rPr>
        <w:t xml:space="preserve"> has launched several initiatives to address issues of concern for New Jersey employers, including: </w:t>
      </w:r>
    </w:p>
    <w:p w:rsidR="00AB5E88" w:rsidRPr="000E2E71" w:rsidRDefault="002F7839" w:rsidP="00AB5E88">
      <w:pPr>
        <w:pStyle w:val="ListParagraph"/>
        <w:numPr>
          <w:ilvl w:val="0"/>
          <w:numId w:val="2"/>
        </w:numPr>
        <w:rPr>
          <w:sz w:val="20"/>
        </w:rPr>
      </w:pPr>
      <w:r w:rsidRPr="000E2E71">
        <w:rPr>
          <w:i/>
          <w:sz w:val="20"/>
        </w:rPr>
        <w:t>New Jersey Gaps in Care Project</w:t>
      </w:r>
      <w:r w:rsidR="007644BB" w:rsidRPr="000E2E71">
        <w:rPr>
          <w:i/>
          <w:sz w:val="20"/>
        </w:rPr>
        <w:t>.</w:t>
      </w:r>
      <w:r w:rsidRPr="000E2E71">
        <w:rPr>
          <w:sz w:val="20"/>
        </w:rPr>
        <w:t xml:space="preserve"> </w:t>
      </w:r>
      <w:r w:rsidR="007644BB" w:rsidRPr="000E2E71">
        <w:rPr>
          <w:sz w:val="20"/>
        </w:rPr>
        <w:t xml:space="preserve"> N</w:t>
      </w:r>
      <w:r w:rsidR="007D127A" w:rsidRPr="000E2E71">
        <w:rPr>
          <w:sz w:val="20"/>
        </w:rPr>
        <w:t>E</w:t>
      </w:r>
      <w:r w:rsidRPr="000E2E71">
        <w:rPr>
          <w:sz w:val="20"/>
        </w:rPr>
        <w:t xml:space="preserve">BGH is assessing primary care physicians in the Garden State by aggregating data from major health plans. </w:t>
      </w:r>
    </w:p>
    <w:p w:rsidR="00AB5E88" w:rsidRPr="000E2E71" w:rsidRDefault="007644BB" w:rsidP="00AB5E88">
      <w:pPr>
        <w:pStyle w:val="ListParagraph"/>
        <w:numPr>
          <w:ilvl w:val="0"/>
          <w:numId w:val="2"/>
        </w:numPr>
        <w:rPr>
          <w:sz w:val="20"/>
        </w:rPr>
      </w:pPr>
      <w:r w:rsidRPr="000E2E71">
        <w:rPr>
          <w:i/>
          <w:sz w:val="20"/>
        </w:rPr>
        <w:t>The Leapfrog Hospital Survey.</w:t>
      </w:r>
      <w:r w:rsidRPr="000E2E71">
        <w:rPr>
          <w:sz w:val="20"/>
        </w:rPr>
        <w:t xml:space="preserve">  Leapfrog </w:t>
      </w:r>
      <w:r w:rsidR="002F7839" w:rsidRPr="000E2E71">
        <w:rPr>
          <w:sz w:val="20"/>
        </w:rPr>
        <w:t xml:space="preserve">is the gold standard for </w:t>
      </w:r>
      <w:r w:rsidR="00702A03" w:rsidRPr="000E2E71">
        <w:rPr>
          <w:sz w:val="20"/>
        </w:rPr>
        <w:t>benchmarking</w:t>
      </w:r>
      <w:r w:rsidR="002F7839" w:rsidRPr="000E2E71">
        <w:rPr>
          <w:sz w:val="20"/>
        </w:rPr>
        <w:t xml:space="preserve"> hospital performance.  Hospitals that participate in the survey achieve improvements that translate into lives </w:t>
      </w:r>
      <w:r w:rsidR="00AB5E88" w:rsidRPr="000E2E71">
        <w:rPr>
          <w:sz w:val="20"/>
        </w:rPr>
        <w:t xml:space="preserve">– </w:t>
      </w:r>
      <w:r w:rsidR="002F7839" w:rsidRPr="000E2E71">
        <w:rPr>
          <w:sz w:val="20"/>
        </w:rPr>
        <w:t xml:space="preserve">and dollars </w:t>
      </w:r>
      <w:r w:rsidR="0056182E" w:rsidRPr="000E2E71">
        <w:rPr>
          <w:sz w:val="20"/>
        </w:rPr>
        <w:t>–</w:t>
      </w:r>
      <w:r w:rsidR="00AB5E88" w:rsidRPr="000E2E71">
        <w:rPr>
          <w:sz w:val="20"/>
        </w:rPr>
        <w:t xml:space="preserve"> </w:t>
      </w:r>
      <w:r w:rsidR="002F7839" w:rsidRPr="000E2E71">
        <w:rPr>
          <w:sz w:val="20"/>
        </w:rPr>
        <w:t xml:space="preserve">saved. </w:t>
      </w:r>
    </w:p>
    <w:p w:rsidR="00A96675" w:rsidRPr="000E2E71" w:rsidRDefault="00A1100C" w:rsidP="00AB5E88">
      <w:pPr>
        <w:pStyle w:val="ListParagraph"/>
        <w:numPr>
          <w:ilvl w:val="0"/>
          <w:numId w:val="2"/>
        </w:numPr>
        <w:rPr>
          <w:i/>
          <w:sz w:val="20"/>
        </w:rPr>
      </w:pPr>
      <w:proofErr w:type="gramStart"/>
      <w:r w:rsidRPr="000E2E71">
        <w:rPr>
          <w:i/>
          <w:sz w:val="20"/>
        </w:rPr>
        <w:t>eValue8</w:t>
      </w:r>
      <w:proofErr w:type="gramEnd"/>
      <w:r w:rsidRPr="000E2E71">
        <w:rPr>
          <w:i/>
          <w:sz w:val="20"/>
        </w:rPr>
        <w:t>.</w:t>
      </w:r>
      <w:r w:rsidR="0056182E" w:rsidRPr="000E2E71">
        <w:rPr>
          <w:sz w:val="20"/>
        </w:rPr>
        <w:t xml:space="preserve"> </w:t>
      </w:r>
      <w:r w:rsidR="002F7839" w:rsidRPr="000E2E71">
        <w:rPr>
          <w:sz w:val="20"/>
        </w:rPr>
        <w:t xml:space="preserve">Offered in cooperation with the National Business Coalition on Health, </w:t>
      </w:r>
      <w:r w:rsidR="007644BB" w:rsidRPr="000E2E71">
        <w:rPr>
          <w:sz w:val="20"/>
        </w:rPr>
        <w:t>eValue8 enables N</w:t>
      </w:r>
      <w:r w:rsidR="007D127A" w:rsidRPr="000E2E71">
        <w:rPr>
          <w:sz w:val="20"/>
        </w:rPr>
        <w:t>E</w:t>
      </w:r>
      <w:r w:rsidR="002F7839" w:rsidRPr="000E2E71">
        <w:rPr>
          <w:sz w:val="20"/>
        </w:rPr>
        <w:t>BGH</w:t>
      </w:r>
      <w:r w:rsidRPr="000E2E71">
        <w:rPr>
          <w:sz w:val="20"/>
        </w:rPr>
        <w:t xml:space="preserve"> </w:t>
      </w:r>
      <w:r w:rsidR="002F7839" w:rsidRPr="000E2E71">
        <w:rPr>
          <w:sz w:val="20"/>
        </w:rPr>
        <w:t xml:space="preserve">members to assess </w:t>
      </w:r>
      <w:r w:rsidR="007644BB" w:rsidRPr="000E2E71">
        <w:rPr>
          <w:sz w:val="20"/>
        </w:rPr>
        <w:t xml:space="preserve">New Jersey </w:t>
      </w:r>
      <w:r w:rsidR="002F7839" w:rsidRPr="000E2E71">
        <w:rPr>
          <w:sz w:val="20"/>
        </w:rPr>
        <w:t>health</w:t>
      </w:r>
      <w:r w:rsidRPr="000E2E71">
        <w:rPr>
          <w:sz w:val="20"/>
        </w:rPr>
        <w:t xml:space="preserve"> </w:t>
      </w:r>
      <w:r w:rsidR="002F7839" w:rsidRPr="000E2E71">
        <w:rPr>
          <w:sz w:val="20"/>
        </w:rPr>
        <w:t>plans and make informed</w:t>
      </w:r>
      <w:r w:rsidRPr="000E2E71">
        <w:rPr>
          <w:sz w:val="20"/>
        </w:rPr>
        <w:t xml:space="preserve"> </w:t>
      </w:r>
      <w:r w:rsidR="00702A03" w:rsidRPr="000E2E71">
        <w:rPr>
          <w:sz w:val="20"/>
        </w:rPr>
        <w:t xml:space="preserve">benefits </w:t>
      </w:r>
      <w:r w:rsidR="002F7839" w:rsidRPr="000E2E71">
        <w:rPr>
          <w:sz w:val="20"/>
        </w:rPr>
        <w:t>purchasing</w:t>
      </w:r>
      <w:r w:rsidR="00CB7507" w:rsidRPr="000E2E71">
        <w:rPr>
          <w:sz w:val="20"/>
        </w:rPr>
        <w:t xml:space="preserve"> </w:t>
      </w:r>
      <w:r w:rsidR="002F7839" w:rsidRPr="000E2E71">
        <w:rPr>
          <w:sz w:val="20"/>
        </w:rPr>
        <w:t>decisions.</w:t>
      </w:r>
    </w:p>
    <w:p w:rsidR="00A96675" w:rsidRPr="000E2E71" w:rsidRDefault="00CB7507" w:rsidP="00A96675">
      <w:pPr>
        <w:rPr>
          <w:sz w:val="20"/>
        </w:rPr>
      </w:pPr>
      <w:r w:rsidRPr="000E2E71">
        <w:rPr>
          <w:sz w:val="20"/>
        </w:rPr>
        <w:t>Additionally, N</w:t>
      </w:r>
      <w:r w:rsidR="007D127A" w:rsidRPr="000E2E71">
        <w:rPr>
          <w:sz w:val="20"/>
        </w:rPr>
        <w:t>E</w:t>
      </w:r>
      <w:r w:rsidRPr="000E2E71">
        <w:rPr>
          <w:sz w:val="20"/>
        </w:rPr>
        <w:t>BGH partners with t</w:t>
      </w:r>
      <w:r w:rsidR="00A1100C" w:rsidRPr="000E2E71">
        <w:rPr>
          <w:sz w:val="20"/>
        </w:rPr>
        <w:t xml:space="preserve">he New Jersey </w:t>
      </w:r>
      <w:r w:rsidRPr="000E2E71">
        <w:rPr>
          <w:sz w:val="20"/>
        </w:rPr>
        <w:t>Health Care Quality Institute to promote</w:t>
      </w:r>
      <w:r w:rsidR="0056182E" w:rsidRPr="000E2E71">
        <w:rPr>
          <w:sz w:val="20"/>
        </w:rPr>
        <w:t xml:space="preserve"> quality, accountability</w:t>
      </w:r>
      <w:r w:rsidR="00A1100C" w:rsidRPr="000E2E71">
        <w:rPr>
          <w:sz w:val="20"/>
        </w:rPr>
        <w:t xml:space="preserve"> and cost containment </w:t>
      </w:r>
      <w:r w:rsidRPr="000E2E71">
        <w:rPr>
          <w:sz w:val="20"/>
        </w:rPr>
        <w:t>in</w:t>
      </w:r>
      <w:r w:rsidR="00A1100C" w:rsidRPr="000E2E71">
        <w:rPr>
          <w:sz w:val="20"/>
        </w:rPr>
        <w:t xml:space="preserve"> the delivery of heal</w:t>
      </w:r>
      <w:r w:rsidR="0056182E" w:rsidRPr="000E2E71">
        <w:rPr>
          <w:sz w:val="20"/>
        </w:rPr>
        <w:t>th</w:t>
      </w:r>
      <w:r w:rsidRPr="000E2E71">
        <w:rPr>
          <w:sz w:val="20"/>
        </w:rPr>
        <w:t>care services in New Jersey.</w:t>
      </w:r>
      <w:r w:rsidR="00A96675" w:rsidRPr="000E2E71">
        <w:rPr>
          <w:sz w:val="20"/>
        </w:rPr>
        <w:t xml:space="preserve"> </w:t>
      </w:r>
    </w:p>
    <w:p w:rsidR="002F7839" w:rsidRPr="000E2E71" w:rsidRDefault="00A96675" w:rsidP="002F7839">
      <w:pPr>
        <w:rPr>
          <w:i/>
          <w:sz w:val="20"/>
        </w:rPr>
      </w:pPr>
      <w:r w:rsidRPr="000E2E71">
        <w:rPr>
          <w:sz w:val="20"/>
        </w:rPr>
        <w:t>We also anticipate launching several new initiatives in 2011 and beyond to help employers get more for their healthcare dollar</w:t>
      </w:r>
      <w:r w:rsidRPr="000E2E71">
        <w:rPr>
          <w:i/>
          <w:sz w:val="20"/>
        </w:rPr>
        <w:t>.</w:t>
      </w:r>
    </w:p>
    <w:p w:rsidR="005F6BB7" w:rsidRPr="000E2E71" w:rsidRDefault="00955662">
      <w:pPr>
        <w:rPr>
          <w:b/>
          <w:sz w:val="20"/>
        </w:rPr>
      </w:pPr>
      <w:r w:rsidRPr="000E2E71">
        <w:rPr>
          <w:b/>
          <w:sz w:val="20"/>
        </w:rPr>
        <w:t>Can I participate in initiatives and conferences in New York, Connecticut or Boston?</w:t>
      </w:r>
    </w:p>
    <w:p w:rsidR="005076BC" w:rsidRDefault="0056182E">
      <w:pPr>
        <w:rPr>
          <w:sz w:val="20"/>
        </w:rPr>
      </w:pPr>
      <w:r w:rsidRPr="000E2E71">
        <w:rPr>
          <w:sz w:val="20"/>
        </w:rPr>
        <w:t>Yes.</w:t>
      </w:r>
      <w:r w:rsidR="005F6BB7" w:rsidRPr="000E2E71">
        <w:rPr>
          <w:sz w:val="20"/>
        </w:rPr>
        <w:t xml:space="preserve"> </w:t>
      </w:r>
      <w:r w:rsidR="00FC5CB5">
        <w:rPr>
          <w:sz w:val="20"/>
        </w:rPr>
        <w:t>NE</w:t>
      </w:r>
      <w:r w:rsidR="005F6BB7" w:rsidRPr="000E2E71">
        <w:rPr>
          <w:sz w:val="20"/>
        </w:rPr>
        <w:t>BGH</w:t>
      </w:r>
      <w:r w:rsidR="00FC5CB5">
        <w:rPr>
          <w:sz w:val="20"/>
        </w:rPr>
        <w:t>-New Jersey</w:t>
      </w:r>
      <w:r w:rsidR="005F6BB7" w:rsidRPr="000E2E71">
        <w:rPr>
          <w:sz w:val="20"/>
        </w:rPr>
        <w:t xml:space="preserve"> members can participate in all Northeast Business Group o</w:t>
      </w:r>
      <w:r w:rsidR="00EE2B1F" w:rsidRPr="000E2E71">
        <w:rPr>
          <w:sz w:val="20"/>
        </w:rPr>
        <w:t>n Health events and initiatives, and network with employers across the region.</w:t>
      </w:r>
    </w:p>
    <w:p w:rsidR="005076BC" w:rsidRPr="005076BC" w:rsidRDefault="007F2E3E">
      <w:pPr>
        <w:rPr>
          <w:sz w:val="20"/>
          <w:szCs w:val="20"/>
        </w:rPr>
      </w:pPr>
      <w:hyperlink r:id="rId7" w:history="1">
        <w:r w:rsidR="005076BC" w:rsidRPr="007F2E3E">
          <w:rPr>
            <w:rStyle w:val="Hyperlink"/>
            <w:sz w:val="20"/>
            <w:szCs w:val="20"/>
          </w:rPr>
          <w:t>To join NEBGH-New Jer</w:t>
        </w:r>
        <w:r w:rsidR="005076BC" w:rsidRPr="007F2E3E">
          <w:rPr>
            <w:rStyle w:val="Hyperlink"/>
            <w:sz w:val="20"/>
            <w:szCs w:val="20"/>
          </w:rPr>
          <w:t>s</w:t>
        </w:r>
        <w:r w:rsidR="005076BC" w:rsidRPr="007F2E3E">
          <w:rPr>
            <w:rStyle w:val="Hyperlink"/>
            <w:sz w:val="20"/>
            <w:szCs w:val="20"/>
          </w:rPr>
          <w:t>ey, click here.</w:t>
        </w:r>
        <w:bookmarkStart w:id="0" w:name="_GoBack"/>
        <w:bookmarkEnd w:id="0"/>
      </w:hyperlink>
    </w:p>
    <w:sectPr w:rsidR="005076BC" w:rsidRPr="005076BC" w:rsidSect="005076BC">
      <w:headerReference w:type="first" r:id="rId8"/>
      <w:pgSz w:w="12240" w:h="15840"/>
      <w:pgMar w:top="1354" w:right="1800" w:bottom="540" w:left="1800" w:header="187" w:footer="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D4" w:rsidRDefault="005076BC">
      <w:pPr>
        <w:spacing w:after="0"/>
      </w:pPr>
      <w:r>
        <w:separator/>
      </w:r>
    </w:p>
  </w:endnote>
  <w:endnote w:type="continuationSeparator" w:id="0">
    <w:p w:rsidR="00E01DD4" w:rsidRDefault="005076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D4" w:rsidRDefault="005076BC">
      <w:pPr>
        <w:spacing w:after="0"/>
      </w:pPr>
      <w:r>
        <w:separator/>
      </w:r>
    </w:p>
  </w:footnote>
  <w:footnote w:type="continuationSeparator" w:id="0">
    <w:p w:rsidR="00E01DD4" w:rsidRDefault="005076BC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71" w:rsidRDefault="005076BC">
    <w:pPr>
      <w:pStyle w:val="Header"/>
    </w:pPr>
    <w:r>
      <w:rPr>
        <w:noProof/>
      </w:rPr>
      <w:drawing>
        <wp:inline distT="0" distB="0" distL="0" distR="0">
          <wp:extent cx="5486400" cy="17291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jers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72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10B7"/>
    <w:multiLevelType w:val="hybridMultilevel"/>
    <w:tmpl w:val="0DC473CE"/>
    <w:lvl w:ilvl="0" w:tplc="2EDE7916">
      <w:start w:val="1"/>
      <w:numFmt w:val="bullet"/>
      <w:lvlText w:val="▶"/>
      <w:lvlJc w:val="left"/>
      <w:pPr>
        <w:ind w:left="216" w:hanging="216"/>
      </w:pPr>
      <w:rPr>
        <w:rFonts w:ascii="AppleGothic" w:eastAsia="AppleGothic" w:hAnsi="AppleGothic" w:hint="eastAsia"/>
        <w:color w:val="1F497D" w:themeColor="text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746A7"/>
    <w:multiLevelType w:val="hybridMultilevel"/>
    <w:tmpl w:val="50D8CE4A"/>
    <w:lvl w:ilvl="0" w:tplc="2EDE7916">
      <w:start w:val="1"/>
      <w:numFmt w:val="bullet"/>
      <w:lvlText w:val="▶"/>
      <w:lvlJc w:val="left"/>
      <w:pPr>
        <w:ind w:left="216" w:hanging="216"/>
      </w:pPr>
      <w:rPr>
        <w:rFonts w:ascii="AppleGothic" w:eastAsia="AppleGothic" w:hAnsi="AppleGothic" w:hint="eastAsia"/>
        <w:color w:val="1F497D" w:themeColor="text2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5662"/>
    <w:rsid w:val="000C7679"/>
    <w:rsid w:val="000E2E71"/>
    <w:rsid w:val="002C322B"/>
    <w:rsid w:val="002F7839"/>
    <w:rsid w:val="004611A0"/>
    <w:rsid w:val="004D33DE"/>
    <w:rsid w:val="005076BC"/>
    <w:rsid w:val="0056182E"/>
    <w:rsid w:val="005F6BB7"/>
    <w:rsid w:val="007022DB"/>
    <w:rsid w:val="00702A03"/>
    <w:rsid w:val="007644BB"/>
    <w:rsid w:val="007747BB"/>
    <w:rsid w:val="007D127A"/>
    <w:rsid w:val="007F2E3E"/>
    <w:rsid w:val="008C0965"/>
    <w:rsid w:val="00955662"/>
    <w:rsid w:val="00962A8A"/>
    <w:rsid w:val="00A1100C"/>
    <w:rsid w:val="00A42413"/>
    <w:rsid w:val="00A87DD6"/>
    <w:rsid w:val="00A96675"/>
    <w:rsid w:val="00AB5E88"/>
    <w:rsid w:val="00C11177"/>
    <w:rsid w:val="00C436C1"/>
    <w:rsid w:val="00CB7507"/>
    <w:rsid w:val="00E00901"/>
    <w:rsid w:val="00E01DD4"/>
    <w:rsid w:val="00E324E8"/>
    <w:rsid w:val="00EE2B1F"/>
    <w:rsid w:val="00FC5CB5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487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11A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D33D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3D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0E2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E2E71"/>
    <w:rPr>
      <w:rFonts w:ascii="Arial" w:hAnsi="Arial"/>
    </w:rPr>
  </w:style>
  <w:style w:type="paragraph" w:styleId="Footer">
    <w:name w:val="footer"/>
    <w:basedOn w:val="Normal"/>
    <w:link w:val="FooterChar"/>
    <w:rsid w:val="000E2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2E71"/>
    <w:rPr>
      <w:rFonts w:ascii="Arial" w:hAnsi="Arial"/>
    </w:rPr>
  </w:style>
  <w:style w:type="character" w:styleId="Hyperlink">
    <w:name w:val="Hyperlink"/>
    <w:basedOn w:val="DefaultParagraphFont"/>
    <w:rsid w:val="007F2E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2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9748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bgh.org/wp-content/uploads/2010/12/membership.pdf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409</Words>
  <Characters>2334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Rubin|Meyer, LLC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Rubin</dc:creator>
  <cp:lastModifiedBy>Lindsay Reiffel</cp:lastModifiedBy>
  <cp:revision>8</cp:revision>
  <dcterms:created xsi:type="dcterms:W3CDTF">2011-05-19T10:30:00Z</dcterms:created>
  <dcterms:modified xsi:type="dcterms:W3CDTF">2011-10-10T20:05:00Z</dcterms:modified>
</cp:coreProperties>
</file>